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09BB" w:rsidRDefault="00052CF9" w:rsidP="000109BB">
      <w:pPr>
        <w:pStyle w:val="Heading1"/>
      </w:pPr>
      <w:r>
        <w:rPr>
          <w:noProof/>
          <w:lang w:eastAsia="en-GB"/>
        </w:rPr>
        <mc:AlternateContent>
          <mc:Choice Requires="wps">
            <w:drawing>
              <wp:anchor distT="0" distB="0" distL="114300" distR="114300" simplePos="0" relativeHeight="251659264" behindDoc="0" locked="0" layoutInCell="1" allowOverlap="1" wp14:anchorId="2F8993DD" wp14:editId="4BFA4366">
                <wp:simplePos x="0" y="0"/>
                <wp:positionH relativeFrom="margin">
                  <wp:align>right</wp:align>
                </wp:positionH>
                <wp:positionV relativeFrom="paragraph">
                  <wp:posOffset>-1050842</wp:posOffset>
                </wp:positionV>
                <wp:extent cx="2458720" cy="843280"/>
                <wp:effectExtent l="0" t="0" r="17780" b="13970"/>
                <wp:wrapNone/>
                <wp:docPr id="2" name="Rectangle 2"/>
                <wp:cNvGraphicFramePr/>
                <a:graphic xmlns:a="http://schemas.openxmlformats.org/drawingml/2006/main">
                  <a:graphicData uri="http://schemas.microsoft.com/office/word/2010/wordprocessingShape">
                    <wps:wsp>
                      <wps:cNvSpPr/>
                      <wps:spPr>
                        <a:xfrm>
                          <a:off x="0" y="0"/>
                          <a:ext cx="2458720" cy="8432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1">
                          <a:schemeClr val="accent1"/>
                        </a:lnRef>
                        <a:fillRef idx="3">
                          <a:schemeClr val="accent1"/>
                        </a:fillRef>
                        <a:effectRef idx="2">
                          <a:schemeClr val="accent1"/>
                        </a:effectRef>
                        <a:fontRef idx="minor">
                          <a:schemeClr val="lt1"/>
                        </a:fontRef>
                      </wps:style>
                      <wps:txbx>
                        <w:txbxContent>
                          <w:p w:rsidR="00052CF9" w:rsidRPr="00482B5F" w:rsidRDefault="00052CF9" w:rsidP="00052CF9">
                            <w:pPr>
                              <w:jc w:val="center"/>
                              <w:rPr>
                                <w:rFonts w:ascii="Arial Bold" w:hAnsi="Arial Bold" w:cs="Arial Bold"/>
                                <w:sz w:val="36"/>
                                <w:szCs w:val="36"/>
                              </w:rPr>
                            </w:pPr>
                            <w:r w:rsidRPr="00482B5F">
                              <w:rPr>
                                <w:rFonts w:ascii="Arial Bold" w:hAnsi="Arial Bold" w:cs="Arial Bold"/>
                                <w:sz w:val="36"/>
                                <w:szCs w:val="36"/>
                              </w:rPr>
                              <w:t>Company Logo</w:t>
                            </w:r>
                          </w:p>
                          <w:p w:rsidR="00052CF9" w:rsidRPr="00482B5F" w:rsidRDefault="00052CF9" w:rsidP="00052CF9">
                            <w:pPr>
                              <w:jc w:val="center"/>
                              <w:rPr>
                                <w:rFonts w:ascii="Arial MT" w:hAnsi="Arial MT"/>
                              </w:rPr>
                            </w:pPr>
                            <w:r w:rsidRPr="00482B5F">
                              <w:rPr>
                                <w:rFonts w:ascii="Arial MT" w:hAnsi="Arial MT"/>
                              </w:rPr>
                              <w:t>Delete this image and replace with your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rect w14:anchorId="2F8993DD" id="Rectangle 2" o:spid="_x0000_s1026" style="position:absolute;margin-left:142.4pt;margin-top:-82.75pt;width:193.6pt;height:66.4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" filled="f" strokecolor="black [3213]">
                <v:textbox>
                  <w:txbxContent>
                    <w:p w:rsidR="00052CF9" w:rsidRPr="00482B5F" w:rsidRDefault="00052CF9" w:rsidP="00052CF9">
                      <w:pPr>
                        <w:jc w:val="center"/>
                        <w:rPr>
                          <w:rFonts w:ascii="Arial Bold" w:hAnsi="Arial Bold" w:cs="Arial Bold"/>
                          <w:sz w:val="36"/>
                          <w:szCs w:val="36"/>
                        </w:rPr>
                      </w:pPr>
                      <w:r w:rsidRPr="00482B5F">
                        <w:rPr>
                          <w:rFonts w:ascii="Arial Bold" w:hAnsi="Arial Bold" w:cs="Arial Bold"/>
                          <w:sz w:val="36"/>
                          <w:szCs w:val="36"/>
                        </w:rPr>
                        <w:t>Company Logo</w:t>
                      </w:r>
                    </w:p>
                    <w:p w:rsidR="00052CF9" w:rsidRPr="00482B5F" w:rsidRDefault="00052CF9" w:rsidP="00052CF9">
                      <w:pPr>
                        <w:jc w:val="center"/>
                        <w:rPr>
                          <w:rFonts w:ascii="Arial MT" w:hAnsi="Arial MT"/>
                        </w:rPr>
                      </w:pPr>
                      <w:r w:rsidRPr="00482B5F">
                        <w:rPr>
                          <w:rFonts w:ascii="Arial MT" w:hAnsi="Arial MT"/>
                        </w:rPr>
                        <w:t>Delete this image and replace with your logo</w:t>
                      </w:r>
                    </w:p>
                  </w:txbxContent>
                </v:textbox>
                <w10:wrap anchorx="margin"/>
              </v:rect>
            </w:pict>
          </mc:Fallback>
        </mc:AlternateContent>
      </w:r>
      <w:r w:rsidR="000109BB">
        <w:t>Suggested information for parents and carers</w:t>
      </w:r>
    </w:p>
    <w:p w:rsidR="000109BB" w:rsidRDefault="000109BB" w:rsidP="000109BB"/>
    <w:p w:rsidR="000109BB" w:rsidRPr="000109BB" w:rsidRDefault="000109BB" w:rsidP="000109BB">
      <w:pPr>
        <w:pStyle w:val="Default"/>
        <w:spacing w:after="37"/>
        <w:ind w:right="-23"/>
        <w:rPr>
          <w:rFonts w:ascii="Arial" w:hAnsi="Arial" w:cs="Arial"/>
          <w:color w:val="616E83"/>
          <w:sz w:val="20"/>
          <w:szCs w:val="20"/>
        </w:rPr>
      </w:pPr>
      <w:r w:rsidRPr="000109BB">
        <w:rPr>
          <w:rFonts w:ascii="Arial" w:hAnsi="Arial" w:cs="Arial"/>
          <w:color w:val="616E83"/>
          <w:sz w:val="20"/>
          <w:szCs w:val="20"/>
        </w:rPr>
        <w:t>Here are some suggested areas that employers may wish to cover with parents and carers. This information could be incorporated into a letter or leaflet that accompanies the student invitation letter. If you have a company careers page or website, don’t forget to share it with the parent/carer.</w:t>
      </w:r>
    </w:p>
    <w:p w:rsidR="000109BB" w:rsidRPr="000109BB" w:rsidRDefault="000109BB" w:rsidP="000109BB">
      <w:pPr>
        <w:pStyle w:val="Default"/>
        <w:spacing w:after="37"/>
        <w:ind w:right="-23"/>
        <w:rPr>
          <w:rFonts w:ascii="Arial" w:hAnsi="Arial" w:cs="Arial"/>
          <w:color w:val="616E83"/>
          <w:sz w:val="20"/>
          <w:szCs w:val="20"/>
        </w:rPr>
      </w:pPr>
    </w:p>
    <w:p w:rsidR="000109BB" w:rsidRPr="000109BB" w:rsidRDefault="000109BB" w:rsidP="000109BB">
      <w:pPr>
        <w:pStyle w:val="Default"/>
        <w:spacing w:after="37"/>
        <w:ind w:right="-23"/>
        <w:rPr>
          <w:rFonts w:ascii="Arial" w:hAnsi="Arial" w:cs="Arial"/>
          <w:color w:val="616E83"/>
          <w:sz w:val="20"/>
          <w:szCs w:val="20"/>
        </w:rPr>
      </w:pPr>
      <w:r w:rsidRPr="000109BB">
        <w:rPr>
          <w:rFonts w:ascii="Arial" w:hAnsi="Arial" w:cs="Arial"/>
          <w:color w:val="616E83"/>
          <w:sz w:val="20"/>
          <w:szCs w:val="20"/>
        </w:rPr>
        <w:t xml:space="preserve">Employers may also wish to direct parents and carers to the </w:t>
      </w:r>
      <w:r w:rsidRPr="000109BB">
        <w:rPr>
          <w:rFonts w:ascii="Arial" w:hAnsi="Arial" w:cs="Arial"/>
          <w:b/>
          <w:color w:val="5E4B78"/>
          <w:sz w:val="20"/>
          <w:szCs w:val="20"/>
        </w:rPr>
        <w:t>Tomorrow’s Engineers parents’ leaflet</w:t>
      </w:r>
      <w:r w:rsidRPr="000109BB">
        <w:rPr>
          <w:rFonts w:ascii="Arial" w:hAnsi="Arial" w:cs="Arial"/>
          <w:color w:val="616E83"/>
          <w:sz w:val="20"/>
          <w:szCs w:val="20"/>
        </w:rPr>
        <w:t>, which contains lots of useful information about the benefits of studying and working in engineering:</w:t>
      </w:r>
    </w:p>
    <w:p w:rsidR="000109BB" w:rsidRPr="000109BB" w:rsidRDefault="00DE3A70" w:rsidP="000109BB">
      <w:pPr>
        <w:pStyle w:val="Default"/>
        <w:spacing w:after="37"/>
        <w:ind w:right="-23"/>
        <w:rPr>
          <w:rFonts w:ascii="Arial" w:hAnsi="Arial" w:cs="Arial"/>
          <w:color w:val="5E4B78"/>
          <w:sz w:val="20"/>
          <w:szCs w:val="20"/>
        </w:rPr>
      </w:pPr>
      <w:hyperlink r:id="rId9" w:history="1">
        <w:r w:rsidR="000109BB" w:rsidRPr="000109BB">
          <w:rPr>
            <w:rStyle w:val="Hyperlink"/>
            <w:rFonts w:ascii="Arial" w:hAnsi="Arial" w:cs="Arial"/>
            <w:sz w:val="20"/>
            <w:szCs w:val="20"/>
          </w:rPr>
          <w:t>www.tomorrowsengineers.org.uk/parents</w:t>
        </w:r>
      </w:hyperlink>
    </w:p>
    <w:p w:rsidR="000109BB" w:rsidRPr="000109BB" w:rsidRDefault="000109BB" w:rsidP="000109BB">
      <w:pPr>
        <w:pStyle w:val="Default"/>
        <w:spacing w:after="37"/>
        <w:ind w:right="-23"/>
        <w:rPr>
          <w:rFonts w:ascii="Arial" w:hAnsi="Arial" w:cs="Arial"/>
          <w:color w:val="616E83"/>
          <w:sz w:val="20"/>
          <w:szCs w:val="20"/>
        </w:rPr>
      </w:pPr>
    </w:p>
    <w:p w:rsidR="000109BB" w:rsidRPr="000109BB" w:rsidRDefault="000109BB" w:rsidP="000109BB">
      <w:pPr>
        <w:pStyle w:val="Default"/>
        <w:spacing w:after="37"/>
        <w:ind w:right="-23"/>
        <w:rPr>
          <w:rFonts w:ascii="Arial" w:hAnsi="Arial" w:cs="Arial"/>
          <w:b/>
          <w:color w:val="616E83"/>
          <w:sz w:val="20"/>
          <w:szCs w:val="20"/>
        </w:rPr>
      </w:pPr>
      <w:r w:rsidRPr="000109BB">
        <w:rPr>
          <w:rFonts w:ascii="Arial" w:hAnsi="Arial" w:cs="Arial"/>
          <w:b/>
          <w:color w:val="616E83"/>
          <w:sz w:val="20"/>
          <w:szCs w:val="20"/>
        </w:rPr>
        <w:t>Parent/carer support and involvement in the work experience process can make a positive difference for both the student and employer.</w:t>
      </w:r>
    </w:p>
    <w:p w:rsidR="000109BB" w:rsidRPr="000109BB" w:rsidRDefault="000109BB" w:rsidP="000109BB">
      <w:pPr>
        <w:pStyle w:val="Default"/>
        <w:spacing w:after="37"/>
        <w:ind w:right="-23"/>
        <w:rPr>
          <w:rFonts w:ascii="Arial" w:hAnsi="Arial" w:cs="Arial"/>
          <w:b/>
          <w:color w:val="616E83"/>
          <w:sz w:val="20"/>
          <w:szCs w:val="20"/>
        </w:rPr>
      </w:pPr>
    </w:p>
    <w:p w:rsidR="000109BB" w:rsidRPr="000109BB" w:rsidRDefault="000109BB" w:rsidP="000109BB">
      <w:pPr>
        <w:pStyle w:val="Default"/>
        <w:spacing w:after="37"/>
        <w:ind w:right="-23"/>
        <w:rPr>
          <w:rFonts w:ascii="Arial" w:hAnsi="Arial" w:cs="Arial"/>
          <w:color w:val="616E83"/>
          <w:sz w:val="20"/>
          <w:szCs w:val="20"/>
          <w:u w:val="single"/>
        </w:rPr>
      </w:pPr>
    </w:p>
    <w:p w:rsidR="000109BB" w:rsidRPr="000109BB" w:rsidRDefault="000109BB" w:rsidP="000109BB">
      <w:pPr>
        <w:pStyle w:val="Heading2"/>
        <w:spacing w:before="120" w:after="120"/>
      </w:pPr>
      <w:r w:rsidRPr="000109BB">
        <w:t>Information for parents</w:t>
      </w:r>
    </w:p>
    <w:p w:rsidR="000109BB" w:rsidRPr="000109BB" w:rsidRDefault="000109BB" w:rsidP="000109BB">
      <w:pPr>
        <w:pStyle w:val="Default"/>
        <w:spacing w:before="120" w:after="120"/>
        <w:ind w:right="-23"/>
        <w:rPr>
          <w:rFonts w:ascii="Arial" w:hAnsi="Arial" w:cs="Arial"/>
          <w:color w:val="616E83"/>
          <w:sz w:val="20"/>
          <w:szCs w:val="20"/>
        </w:rPr>
      </w:pPr>
      <w:r w:rsidRPr="000109BB">
        <w:rPr>
          <w:rFonts w:ascii="Arial" w:hAnsi="Arial" w:cs="Arial"/>
          <w:color w:val="616E83"/>
          <w:sz w:val="20"/>
          <w:szCs w:val="20"/>
        </w:rPr>
        <w:t>Your child’s work experience placement will give them an excellent insight into part of the engineering sector. This experience could prove a valuable addition to their CV and may boost your child’s prospects for university, apprenticeships and graduate programmes.  Work experience also offers an excellent opportunity for a prospective employer to take a look at your daughter or son with regard to potential future employment.</w:t>
      </w:r>
    </w:p>
    <w:p w:rsidR="000109BB" w:rsidRPr="000109BB" w:rsidRDefault="000109BB" w:rsidP="000109BB">
      <w:pPr>
        <w:pStyle w:val="Default"/>
        <w:spacing w:after="37"/>
        <w:ind w:right="-23"/>
        <w:rPr>
          <w:rFonts w:ascii="Arial" w:hAnsi="Arial" w:cs="Arial"/>
          <w:color w:val="616E83"/>
          <w:sz w:val="20"/>
          <w:szCs w:val="20"/>
        </w:rPr>
      </w:pPr>
    </w:p>
    <w:p w:rsidR="000109BB" w:rsidRPr="000109BB" w:rsidRDefault="000109BB" w:rsidP="000109BB">
      <w:pPr>
        <w:pStyle w:val="Default"/>
        <w:spacing w:before="120" w:after="120"/>
        <w:ind w:right="-23"/>
        <w:rPr>
          <w:rFonts w:ascii="Arial" w:hAnsi="Arial" w:cs="Arial"/>
          <w:color w:val="616E83"/>
          <w:sz w:val="20"/>
          <w:szCs w:val="20"/>
        </w:rPr>
      </w:pPr>
      <w:r w:rsidRPr="000109BB">
        <w:rPr>
          <w:rFonts w:ascii="Arial" w:hAnsi="Arial" w:cs="Arial"/>
          <w:b/>
          <w:color w:val="616E83"/>
          <w:sz w:val="20"/>
          <w:szCs w:val="20"/>
        </w:rPr>
        <w:t>Engineers have great prospects</w:t>
      </w:r>
    </w:p>
    <w:p w:rsidR="000109BB" w:rsidRPr="000109BB" w:rsidRDefault="000109BB" w:rsidP="000109BB">
      <w:pPr>
        <w:pStyle w:val="Default"/>
        <w:numPr>
          <w:ilvl w:val="0"/>
          <w:numId w:val="7"/>
        </w:numPr>
        <w:spacing w:before="120" w:after="120"/>
        <w:ind w:left="284" w:right="-23" w:hanging="284"/>
        <w:rPr>
          <w:rFonts w:ascii="Arial" w:hAnsi="Arial" w:cs="Arial"/>
          <w:color w:val="616E83"/>
          <w:sz w:val="20"/>
          <w:szCs w:val="20"/>
        </w:rPr>
      </w:pPr>
      <w:r w:rsidRPr="000109BB">
        <w:rPr>
          <w:rFonts w:ascii="Arial" w:hAnsi="Arial" w:cs="Arial"/>
          <w:b/>
          <w:color w:val="616E83"/>
          <w:sz w:val="20"/>
          <w:szCs w:val="20"/>
        </w:rPr>
        <w:t>Job prospects are excellent</w:t>
      </w:r>
      <w:r w:rsidRPr="000109BB">
        <w:rPr>
          <w:rFonts w:ascii="Arial" w:hAnsi="Arial" w:cs="Arial"/>
          <w:color w:val="616E83"/>
          <w:sz w:val="20"/>
          <w:szCs w:val="20"/>
        </w:rPr>
        <w:t>. There are more jobs than number of people qualified. Engineering employers will need 1.8 million people with engineering skills</w:t>
      </w:r>
      <w:r w:rsidRPr="000109BB">
        <w:rPr>
          <w:rStyle w:val="FootnoteReference"/>
          <w:rFonts w:ascii="Arial" w:hAnsi="Arial" w:cs="Arial"/>
          <w:color w:val="616E83"/>
          <w:sz w:val="20"/>
          <w:szCs w:val="20"/>
        </w:rPr>
        <w:footnoteReference w:id="1"/>
      </w:r>
      <w:r w:rsidRPr="000109BB">
        <w:rPr>
          <w:rFonts w:ascii="Arial" w:hAnsi="Arial" w:cs="Arial"/>
          <w:color w:val="616E83"/>
          <w:sz w:val="20"/>
          <w:szCs w:val="20"/>
        </w:rPr>
        <w:t xml:space="preserve"> over the next 10 years.  This means we need to double the number of engineering graduates and apprentices entering the industry.</w:t>
      </w:r>
    </w:p>
    <w:p w:rsidR="000109BB" w:rsidRPr="000109BB" w:rsidRDefault="000109BB" w:rsidP="000109BB">
      <w:pPr>
        <w:pStyle w:val="Default"/>
        <w:numPr>
          <w:ilvl w:val="0"/>
          <w:numId w:val="7"/>
        </w:numPr>
        <w:spacing w:before="120" w:after="120"/>
        <w:ind w:left="284" w:right="-23" w:hanging="284"/>
        <w:rPr>
          <w:rFonts w:ascii="Arial" w:hAnsi="Arial" w:cs="Arial"/>
          <w:color w:val="616E83"/>
          <w:sz w:val="20"/>
          <w:szCs w:val="20"/>
        </w:rPr>
      </w:pPr>
      <w:r w:rsidRPr="000109BB">
        <w:rPr>
          <w:rFonts w:ascii="Arial" w:hAnsi="Arial" w:cs="Arial"/>
          <w:b/>
          <w:color w:val="616E83"/>
          <w:sz w:val="20"/>
          <w:szCs w:val="20"/>
        </w:rPr>
        <w:t>It is a well-paid career.</w:t>
      </w:r>
      <w:r w:rsidRPr="000109BB">
        <w:rPr>
          <w:rFonts w:ascii="Arial" w:hAnsi="Arial" w:cs="Arial"/>
          <w:color w:val="616E83"/>
          <w:sz w:val="20"/>
          <w:szCs w:val="20"/>
        </w:rPr>
        <w:t xml:space="preserve"> Engineering graduates’ starting salaries are around 20% higher than the starting salaries for all graduates. Across the board professional engineers can expect to earn £25,000 - £40,000 more than the national average salary.</w:t>
      </w:r>
    </w:p>
    <w:p w:rsidR="000109BB" w:rsidRPr="000109BB" w:rsidRDefault="000109BB" w:rsidP="000109BB">
      <w:pPr>
        <w:pStyle w:val="Default"/>
        <w:numPr>
          <w:ilvl w:val="0"/>
          <w:numId w:val="7"/>
        </w:numPr>
        <w:spacing w:before="120" w:after="120"/>
        <w:ind w:left="284" w:right="-23" w:hanging="284"/>
        <w:rPr>
          <w:rFonts w:ascii="Arial" w:hAnsi="Arial" w:cs="Arial"/>
          <w:color w:val="616E83"/>
          <w:sz w:val="20"/>
          <w:szCs w:val="20"/>
        </w:rPr>
      </w:pPr>
      <w:r w:rsidRPr="000109BB">
        <w:rPr>
          <w:rFonts w:ascii="Arial" w:hAnsi="Arial" w:cs="Arial"/>
          <w:b/>
          <w:color w:val="616E83"/>
          <w:sz w:val="20"/>
          <w:szCs w:val="20"/>
        </w:rPr>
        <w:t>Engineers make a difference to the world.</w:t>
      </w:r>
      <w:r w:rsidRPr="000109BB">
        <w:rPr>
          <w:rFonts w:ascii="Arial" w:hAnsi="Arial" w:cs="Arial"/>
          <w:color w:val="616E83"/>
          <w:sz w:val="20"/>
          <w:szCs w:val="20"/>
        </w:rPr>
        <w:t xml:space="preserve"> Engineers are currently tackling some of the world’s most pressing problems. From dealing with cyber security and maintaining clean energy supplies to finding sustainable ways to grow food, build houses and travel.</w:t>
      </w:r>
    </w:p>
    <w:p w:rsidR="000109BB" w:rsidRPr="000109BB" w:rsidRDefault="000109BB" w:rsidP="000109BB">
      <w:pPr>
        <w:pStyle w:val="Default"/>
        <w:numPr>
          <w:ilvl w:val="0"/>
          <w:numId w:val="7"/>
        </w:numPr>
        <w:spacing w:before="120" w:after="120"/>
        <w:ind w:left="284" w:right="-23" w:hanging="284"/>
        <w:rPr>
          <w:rFonts w:ascii="Arial" w:hAnsi="Arial" w:cs="Arial"/>
          <w:color w:val="616E83"/>
          <w:sz w:val="20"/>
          <w:szCs w:val="20"/>
        </w:rPr>
      </w:pPr>
      <w:r w:rsidRPr="000109BB">
        <w:rPr>
          <w:rFonts w:ascii="Arial" w:hAnsi="Arial" w:cs="Arial"/>
          <w:b/>
          <w:color w:val="616E83"/>
          <w:sz w:val="20"/>
          <w:szCs w:val="20"/>
        </w:rPr>
        <w:t>Engineers get to travel all over the world.</w:t>
      </w:r>
      <w:r w:rsidRPr="000109BB">
        <w:rPr>
          <w:rFonts w:ascii="Arial" w:hAnsi="Arial" w:cs="Arial"/>
          <w:color w:val="616E83"/>
          <w:sz w:val="20"/>
          <w:szCs w:val="20"/>
        </w:rPr>
        <w:t xml:space="preserve"> Engineering involves team work and project work, often on a large, international scale.</w:t>
      </w:r>
    </w:p>
    <w:p w:rsidR="000109BB" w:rsidRPr="000109BB" w:rsidRDefault="000109BB" w:rsidP="000109BB">
      <w:pPr>
        <w:pStyle w:val="Default"/>
        <w:numPr>
          <w:ilvl w:val="0"/>
          <w:numId w:val="7"/>
        </w:numPr>
        <w:spacing w:before="120" w:after="120"/>
        <w:ind w:left="284" w:right="-23" w:hanging="284"/>
        <w:rPr>
          <w:rFonts w:ascii="Arial" w:hAnsi="Arial" w:cs="Arial"/>
          <w:color w:val="616E83"/>
          <w:sz w:val="20"/>
          <w:szCs w:val="20"/>
        </w:rPr>
      </w:pPr>
      <w:r w:rsidRPr="000109BB">
        <w:rPr>
          <w:rFonts w:ascii="Arial" w:hAnsi="Arial" w:cs="Arial"/>
          <w:b/>
          <w:color w:val="616E83"/>
          <w:sz w:val="20"/>
          <w:szCs w:val="20"/>
        </w:rPr>
        <w:t xml:space="preserve">Engineers can become professionally registered. </w:t>
      </w:r>
      <w:r w:rsidRPr="000109BB">
        <w:rPr>
          <w:rFonts w:ascii="Arial" w:hAnsi="Arial" w:cs="Arial"/>
          <w:color w:val="616E83"/>
          <w:sz w:val="20"/>
          <w:szCs w:val="20"/>
        </w:rPr>
        <w:t>Just like doctors and accountants, professionally registered engineers get to use letters after their name to signify their competence and experience. Chartered Engineers (CEng), Incorporated Engineers (</w:t>
      </w:r>
      <w:proofErr w:type="spellStart"/>
      <w:r w:rsidRPr="000109BB">
        <w:rPr>
          <w:rFonts w:ascii="Arial" w:hAnsi="Arial" w:cs="Arial"/>
          <w:color w:val="616E83"/>
          <w:sz w:val="20"/>
          <w:szCs w:val="20"/>
        </w:rPr>
        <w:t>IEng</w:t>
      </w:r>
      <w:proofErr w:type="spellEnd"/>
      <w:r w:rsidRPr="000109BB">
        <w:rPr>
          <w:rFonts w:ascii="Arial" w:hAnsi="Arial" w:cs="Arial"/>
          <w:color w:val="616E83"/>
          <w:sz w:val="20"/>
          <w:szCs w:val="20"/>
        </w:rPr>
        <w:t>) and Engineering Technicians (</w:t>
      </w:r>
      <w:proofErr w:type="spellStart"/>
      <w:r w:rsidRPr="000109BB">
        <w:rPr>
          <w:rFonts w:ascii="Arial" w:hAnsi="Arial" w:cs="Arial"/>
          <w:color w:val="616E83"/>
          <w:sz w:val="20"/>
          <w:szCs w:val="20"/>
        </w:rPr>
        <w:t>EngTech</w:t>
      </w:r>
      <w:proofErr w:type="spellEnd"/>
      <w:r w:rsidRPr="000109BB">
        <w:rPr>
          <w:rFonts w:ascii="Arial" w:hAnsi="Arial" w:cs="Arial"/>
          <w:color w:val="616E83"/>
          <w:sz w:val="20"/>
          <w:szCs w:val="20"/>
        </w:rPr>
        <w:t xml:space="preserve">) are held in high esteem all over the world. </w:t>
      </w:r>
    </w:p>
    <w:p w:rsidR="000109BB" w:rsidRPr="000109BB" w:rsidRDefault="000109BB" w:rsidP="000109BB">
      <w:pPr>
        <w:pStyle w:val="Default"/>
        <w:spacing w:before="120" w:after="120"/>
        <w:ind w:right="-23"/>
        <w:rPr>
          <w:rFonts w:ascii="Arial" w:hAnsi="Arial" w:cs="Arial"/>
          <w:color w:val="616E83"/>
          <w:sz w:val="20"/>
          <w:szCs w:val="20"/>
        </w:rPr>
      </w:pPr>
    </w:p>
    <w:p w:rsidR="000109BB" w:rsidRDefault="000109BB">
      <w:pPr>
        <w:rPr>
          <w:rFonts w:eastAsiaTheme="minorHAnsi" w:cs="Arial"/>
          <w:b/>
          <w:szCs w:val="20"/>
        </w:rPr>
      </w:pPr>
      <w:r>
        <w:rPr>
          <w:rFonts w:cs="Arial"/>
          <w:b/>
          <w:szCs w:val="20"/>
        </w:rPr>
        <w:br w:type="page"/>
      </w:r>
    </w:p>
    <w:p w:rsidR="000109BB" w:rsidRPr="000109BB" w:rsidRDefault="0067007E" w:rsidP="000109BB">
      <w:pPr>
        <w:pStyle w:val="Default"/>
        <w:spacing w:before="120" w:after="120"/>
        <w:ind w:right="-23"/>
        <w:rPr>
          <w:rFonts w:ascii="Arial" w:hAnsi="Arial" w:cs="Arial"/>
          <w:b/>
          <w:color w:val="616E83"/>
          <w:sz w:val="20"/>
          <w:szCs w:val="20"/>
        </w:rPr>
      </w:pPr>
      <w:r>
        <w:rPr>
          <w:noProof/>
          <w:lang w:eastAsia="en-GB"/>
        </w:rPr>
        <w:lastRenderedPageBreak/>
        <mc:AlternateContent>
          <mc:Choice Requires="wps">
            <w:drawing>
              <wp:anchor distT="0" distB="0" distL="114300" distR="114300" simplePos="0" relativeHeight="251661312" behindDoc="0" locked="0" layoutInCell="1" allowOverlap="1" wp14:anchorId="53932D28" wp14:editId="5038497F">
                <wp:simplePos x="0" y="0"/>
                <wp:positionH relativeFrom="margin">
                  <wp:posOffset>3927944</wp:posOffset>
                </wp:positionH>
                <wp:positionV relativeFrom="paragraph">
                  <wp:posOffset>-1065972</wp:posOffset>
                </wp:positionV>
                <wp:extent cx="2458720" cy="843280"/>
                <wp:effectExtent l="0" t="0" r="17780" b="13970"/>
                <wp:wrapNone/>
                <wp:docPr id="1" name="Rectangle 1"/>
                <wp:cNvGraphicFramePr/>
                <a:graphic xmlns:a="http://schemas.openxmlformats.org/drawingml/2006/main">
                  <a:graphicData uri="http://schemas.microsoft.com/office/word/2010/wordprocessingShape">
                    <wps:wsp>
                      <wps:cNvSpPr/>
                      <wps:spPr>
                        <a:xfrm>
                          <a:off x="0" y="0"/>
                          <a:ext cx="2458720" cy="8432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1">
                          <a:schemeClr val="accent1"/>
                        </a:lnRef>
                        <a:fillRef idx="3">
                          <a:schemeClr val="accent1"/>
                        </a:fillRef>
                        <a:effectRef idx="2">
                          <a:schemeClr val="accent1"/>
                        </a:effectRef>
                        <a:fontRef idx="minor">
                          <a:schemeClr val="lt1"/>
                        </a:fontRef>
                      </wps:style>
                      <wps:txbx>
                        <w:txbxContent>
                          <w:p w:rsidR="0067007E" w:rsidRPr="00482B5F" w:rsidRDefault="0067007E" w:rsidP="0067007E">
                            <w:pPr>
                              <w:jc w:val="center"/>
                              <w:rPr>
                                <w:rFonts w:ascii="Arial Bold" w:hAnsi="Arial Bold" w:cs="Arial Bold"/>
                                <w:sz w:val="36"/>
                                <w:szCs w:val="36"/>
                              </w:rPr>
                            </w:pPr>
                            <w:r w:rsidRPr="00482B5F">
                              <w:rPr>
                                <w:rFonts w:ascii="Arial Bold" w:hAnsi="Arial Bold" w:cs="Arial Bold"/>
                                <w:sz w:val="36"/>
                                <w:szCs w:val="36"/>
                              </w:rPr>
                              <w:t>Company Logo</w:t>
                            </w:r>
                          </w:p>
                          <w:p w:rsidR="0067007E" w:rsidRPr="00482B5F" w:rsidRDefault="0067007E" w:rsidP="0067007E">
                            <w:pPr>
                              <w:jc w:val="center"/>
                              <w:rPr>
                                <w:rFonts w:ascii="Arial MT" w:hAnsi="Arial MT"/>
                              </w:rPr>
                            </w:pPr>
                            <w:r w:rsidRPr="00482B5F">
                              <w:rPr>
                                <w:rFonts w:ascii="Arial MT" w:hAnsi="Arial MT"/>
                              </w:rPr>
                              <w:t>Delete this image and replace with your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rect w14:anchorId="53932D28" id="Rectangle 1" o:spid="_x0000_s1027" style="position:absolute;margin-left:309.3pt;margin-top:-83.95pt;width:193.6pt;height:66.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" filled="f" strokecolor="black [3213]">
                <v:textbox>
                  <w:txbxContent>
                    <w:p w:rsidR="0067007E" w:rsidRPr="00482B5F" w:rsidRDefault="0067007E" w:rsidP="0067007E">
                      <w:pPr>
                        <w:jc w:val="center"/>
                        <w:rPr>
                          <w:rFonts w:ascii="Arial Bold" w:hAnsi="Arial Bold" w:cs="Arial Bold"/>
                          <w:sz w:val="36"/>
                          <w:szCs w:val="36"/>
                        </w:rPr>
                      </w:pPr>
                      <w:r w:rsidRPr="00482B5F">
                        <w:rPr>
                          <w:rFonts w:ascii="Arial Bold" w:hAnsi="Arial Bold" w:cs="Arial Bold"/>
                          <w:sz w:val="36"/>
                          <w:szCs w:val="36"/>
                        </w:rPr>
                        <w:t>Company Logo</w:t>
                      </w:r>
                    </w:p>
                    <w:p w:rsidR="0067007E" w:rsidRPr="00482B5F" w:rsidRDefault="0067007E" w:rsidP="0067007E">
                      <w:pPr>
                        <w:jc w:val="center"/>
                        <w:rPr>
                          <w:rFonts w:ascii="Arial MT" w:hAnsi="Arial MT"/>
                        </w:rPr>
                      </w:pPr>
                      <w:r w:rsidRPr="00482B5F">
                        <w:rPr>
                          <w:rFonts w:ascii="Arial MT" w:hAnsi="Arial MT"/>
                        </w:rPr>
                        <w:t>Delete this image and replace with your logo</w:t>
                      </w:r>
                    </w:p>
                  </w:txbxContent>
                </v:textbox>
                <w10:wrap anchorx="margin"/>
              </v:rect>
            </w:pict>
          </mc:Fallback>
        </mc:AlternateContent>
      </w:r>
      <w:r w:rsidR="000109BB" w:rsidRPr="000109BB">
        <w:rPr>
          <w:rFonts w:ascii="Arial" w:hAnsi="Arial" w:cs="Arial"/>
          <w:b/>
          <w:color w:val="616E83"/>
          <w:sz w:val="20"/>
          <w:szCs w:val="20"/>
        </w:rPr>
        <w:t>Engineering is for everyone</w:t>
      </w:r>
    </w:p>
    <w:p w:rsidR="000109BB" w:rsidRPr="000109BB" w:rsidRDefault="000109BB" w:rsidP="000109BB">
      <w:pPr>
        <w:pStyle w:val="Default"/>
        <w:spacing w:before="120" w:after="120"/>
        <w:ind w:right="-23"/>
        <w:rPr>
          <w:rFonts w:ascii="Arial" w:hAnsi="Arial" w:cs="Arial"/>
          <w:color w:val="616E83"/>
          <w:sz w:val="20"/>
          <w:szCs w:val="20"/>
        </w:rPr>
      </w:pPr>
      <w:r w:rsidRPr="000109BB">
        <w:rPr>
          <w:rFonts w:ascii="Arial" w:hAnsi="Arial" w:cs="Arial"/>
          <w:color w:val="616E83"/>
          <w:sz w:val="20"/>
          <w:szCs w:val="20"/>
        </w:rPr>
        <w:t xml:space="preserve">Girls and boys of every background are encouraged to follow careers in engineering. Have a look at some case studies featuring different types of engineers working in exciting fields: </w:t>
      </w:r>
      <w:hyperlink r:id="rId10" w:history="1">
        <w:r w:rsidRPr="000109BB">
          <w:rPr>
            <w:rStyle w:val="Hyperlink"/>
            <w:rFonts w:ascii="Arial" w:hAnsi="Arial" w:cs="Arial"/>
            <w:sz w:val="20"/>
            <w:szCs w:val="20"/>
          </w:rPr>
          <w:t>www.tomorrowsengineers.org.uk/case_studies</w:t>
        </w:r>
      </w:hyperlink>
      <w:r w:rsidRPr="000109BB">
        <w:rPr>
          <w:rFonts w:ascii="Arial" w:hAnsi="Arial" w:cs="Arial"/>
          <w:color w:val="5E4B78"/>
          <w:sz w:val="20"/>
          <w:szCs w:val="20"/>
        </w:rPr>
        <w:t xml:space="preserve"> </w:t>
      </w:r>
    </w:p>
    <w:p w:rsidR="000109BB" w:rsidRPr="000109BB" w:rsidRDefault="000109BB" w:rsidP="000109BB">
      <w:pPr>
        <w:pStyle w:val="Default"/>
        <w:spacing w:before="120" w:after="120"/>
        <w:ind w:right="-23"/>
        <w:rPr>
          <w:rFonts w:ascii="Arial" w:hAnsi="Arial" w:cs="Arial"/>
          <w:color w:val="616E83"/>
          <w:sz w:val="20"/>
          <w:szCs w:val="20"/>
        </w:rPr>
      </w:pPr>
    </w:p>
    <w:p w:rsidR="000109BB" w:rsidRPr="000109BB" w:rsidRDefault="000109BB" w:rsidP="000109BB">
      <w:pPr>
        <w:pStyle w:val="Default"/>
        <w:spacing w:before="120" w:after="120"/>
        <w:ind w:right="-23"/>
        <w:rPr>
          <w:rFonts w:ascii="Arial" w:hAnsi="Arial" w:cs="Arial"/>
          <w:color w:val="616E83"/>
          <w:sz w:val="20"/>
          <w:szCs w:val="20"/>
        </w:rPr>
      </w:pPr>
      <w:r w:rsidRPr="000109BB">
        <w:rPr>
          <w:rFonts w:ascii="Arial" w:hAnsi="Arial" w:cs="Arial"/>
          <w:color w:val="616E83"/>
          <w:sz w:val="20"/>
          <w:szCs w:val="20"/>
        </w:rPr>
        <w:t>If you have a daughter who wants to find out more engineering, you could explore:</w:t>
      </w:r>
    </w:p>
    <w:p w:rsidR="000109BB" w:rsidRPr="000109BB" w:rsidRDefault="00DE3A70" w:rsidP="000109BB">
      <w:pPr>
        <w:pStyle w:val="Default"/>
        <w:spacing w:before="120" w:after="120"/>
        <w:ind w:right="-23"/>
        <w:rPr>
          <w:rFonts w:ascii="Arial" w:hAnsi="Arial" w:cs="Arial"/>
          <w:color w:val="5E4B78"/>
          <w:sz w:val="20"/>
          <w:szCs w:val="20"/>
        </w:rPr>
      </w:pPr>
      <w:hyperlink r:id="rId11" w:history="1">
        <w:r w:rsidR="000109BB" w:rsidRPr="000109BB">
          <w:rPr>
            <w:rStyle w:val="Hyperlink"/>
            <w:rFonts w:ascii="Arial" w:hAnsi="Arial" w:cs="Arial"/>
            <w:sz w:val="20"/>
            <w:szCs w:val="20"/>
          </w:rPr>
          <w:t>www.wes.org.uk</w:t>
        </w:r>
      </w:hyperlink>
    </w:p>
    <w:p w:rsidR="000109BB" w:rsidRPr="000109BB" w:rsidRDefault="00DE3A70" w:rsidP="000109BB">
      <w:pPr>
        <w:pStyle w:val="Default"/>
        <w:spacing w:before="120" w:after="120"/>
        <w:ind w:right="-23"/>
        <w:rPr>
          <w:rFonts w:ascii="Arial" w:hAnsi="Arial" w:cs="Arial"/>
          <w:color w:val="5E4B78"/>
          <w:sz w:val="20"/>
          <w:szCs w:val="20"/>
        </w:rPr>
      </w:pPr>
      <w:hyperlink r:id="rId12" w:history="1">
        <w:r w:rsidR="000109BB" w:rsidRPr="000109BB">
          <w:rPr>
            <w:rStyle w:val="Hyperlink"/>
            <w:rFonts w:ascii="Arial" w:hAnsi="Arial" w:cs="Arial"/>
            <w:sz w:val="20"/>
            <w:szCs w:val="20"/>
          </w:rPr>
          <w:t>www.wisecampaign.org.uk/women/role-models</w:t>
        </w:r>
      </w:hyperlink>
    </w:p>
    <w:p w:rsidR="000109BB" w:rsidRPr="000109BB" w:rsidRDefault="000109BB" w:rsidP="000109BB">
      <w:pPr>
        <w:pStyle w:val="Default"/>
        <w:spacing w:before="120" w:after="120"/>
        <w:ind w:right="-23"/>
        <w:rPr>
          <w:rFonts w:ascii="Arial" w:hAnsi="Arial" w:cs="Arial"/>
          <w:color w:val="616E83"/>
          <w:sz w:val="20"/>
          <w:szCs w:val="20"/>
        </w:rPr>
      </w:pPr>
    </w:p>
    <w:p w:rsidR="000109BB" w:rsidRPr="000109BB" w:rsidRDefault="000109BB" w:rsidP="000109BB">
      <w:pPr>
        <w:pStyle w:val="Default"/>
        <w:spacing w:before="120" w:after="120"/>
        <w:ind w:right="-23"/>
        <w:rPr>
          <w:rFonts w:ascii="Arial" w:hAnsi="Arial" w:cs="Arial"/>
          <w:b/>
          <w:color w:val="616E83"/>
          <w:sz w:val="20"/>
          <w:szCs w:val="20"/>
        </w:rPr>
      </w:pPr>
      <w:r w:rsidRPr="000109BB">
        <w:rPr>
          <w:rFonts w:ascii="Arial" w:hAnsi="Arial" w:cs="Arial"/>
          <w:b/>
          <w:color w:val="616E83"/>
          <w:sz w:val="20"/>
          <w:szCs w:val="20"/>
        </w:rPr>
        <w:t>Further useful information booklets, including information on different routes into engineering, are available from the Tomorrow’s Engineers website.</w:t>
      </w:r>
    </w:p>
    <w:p w:rsidR="000109BB" w:rsidRPr="000109BB" w:rsidRDefault="00DE3A70" w:rsidP="000109BB">
      <w:pPr>
        <w:spacing w:before="120" w:after="120"/>
        <w:ind w:right="-23"/>
        <w:rPr>
          <w:rStyle w:val="Hyperlink"/>
          <w:rFonts w:cs="Arial"/>
          <w:szCs w:val="20"/>
        </w:rPr>
      </w:pPr>
      <w:hyperlink r:id="rId13" w:history="1">
        <w:r w:rsidR="000109BB" w:rsidRPr="000109BB">
          <w:rPr>
            <w:rStyle w:val="Hyperlink"/>
            <w:rFonts w:cs="Arial"/>
            <w:szCs w:val="20"/>
          </w:rPr>
          <w:t>www.tomorrowsengineers.org.uk/careers_resources/individual_resources</w:t>
        </w:r>
      </w:hyperlink>
      <w:r w:rsidR="000109BB" w:rsidRPr="000109BB">
        <w:rPr>
          <w:rFonts w:cs="Arial"/>
          <w:color w:val="5E4B78"/>
          <w:szCs w:val="20"/>
        </w:rPr>
        <w:t xml:space="preserve"> </w:t>
      </w:r>
    </w:p>
    <w:p w:rsidR="000109BB" w:rsidRDefault="000109BB" w:rsidP="000109BB">
      <w:pPr>
        <w:pStyle w:val="Default"/>
        <w:spacing w:before="120" w:after="120"/>
        <w:ind w:right="-23"/>
        <w:rPr>
          <w:rFonts w:ascii="Arial" w:hAnsi="Arial" w:cs="Arial"/>
          <w:b/>
          <w:color w:val="616E83"/>
          <w:sz w:val="20"/>
          <w:szCs w:val="20"/>
        </w:rPr>
      </w:pPr>
    </w:p>
    <w:p w:rsidR="000109BB" w:rsidRPr="000109BB" w:rsidRDefault="000109BB" w:rsidP="000109BB">
      <w:pPr>
        <w:pStyle w:val="Default"/>
        <w:spacing w:before="120" w:after="120"/>
        <w:ind w:right="-23"/>
        <w:rPr>
          <w:rFonts w:ascii="Arial" w:hAnsi="Arial" w:cs="Arial"/>
          <w:b/>
          <w:color w:val="616E83"/>
          <w:sz w:val="20"/>
          <w:szCs w:val="20"/>
        </w:rPr>
      </w:pPr>
      <w:r w:rsidRPr="000109BB">
        <w:rPr>
          <w:rFonts w:ascii="Arial" w:hAnsi="Arial" w:cs="Arial"/>
          <w:b/>
          <w:color w:val="616E83"/>
          <w:sz w:val="20"/>
          <w:szCs w:val="20"/>
        </w:rPr>
        <w:t>Provide encouragement and support to your child throughout the work experience opportunity.</w:t>
      </w:r>
    </w:p>
    <w:p w:rsidR="000109BB" w:rsidRPr="000109BB" w:rsidRDefault="000109BB" w:rsidP="000109BB">
      <w:pPr>
        <w:pStyle w:val="Default"/>
        <w:spacing w:before="120" w:after="120"/>
        <w:ind w:right="-23"/>
        <w:rPr>
          <w:rFonts w:ascii="Arial" w:hAnsi="Arial" w:cs="Arial"/>
          <w:color w:val="616E83"/>
          <w:sz w:val="20"/>
          <w:szCs w:val="20"/>
        </w:rPr>
      </w:pPr>
      <w:r w:rsidRPr="000109BB">
        <w:rPr>
          <w:rFonts w:ascii="Arial" w:hAnsi="Arial" w:cs="Arial"/>
          <w:color w:val="616E83"/>
          <w:sz w:val="20"/>
          <w:szCs w:val="20"/>
        </w:rPr>
        <w:t>Please encourage your son or daughter to do their best, dress appropriately and arrive at work on time. The world of work is challenging and very different to school. Through your support your child will gain real insight into the world of engineering and begin to develop the employability skills that are critical when applying for work. Encourage them to keep a work experience diary capturing the tasks completed and learning points of each day.</w:t>
      </w:r>
    </w:p>
    <w:p w:rsidR="000109BB" w:rsidRDefault="000109BB" w:rsidP="000109BB">
      <w:pPr>
        <w:pStyle w:val="Default"/>
        <w:spacing w:before="120" w:after="120"/>
        <w:ind w:left="284" w:right="-23"/>
        <w:rPr>
          <w:sz w:val="23"/>
          <w:szCs w:val="23"/>
        </w:rPr>
      </w:pPr>
    </w:p>
    <w:p w:rsidR="000109BB" w:rsidRDefault="000109BB" w:rsidP="000109BB">
      <w:pPr>
        <w:spacing w:before="120" w:after="120"/>
      </w:pPr>
    </w:p>
    <w:p w:rsidR="000109BB" w:rsidRDefault="000109BB" w:rsidP="000109BB">
      <w:pPr>
        <w:spacing w:before="120" w:after="120"/>
      </w:pPr>
    </w:p>
    <w:p w:rsidR="00743CFD" w:rsidRDefault="00743CFD" w:rsidP="000109BB">
      <w:pPr>
        <w:spacing w:before="120" w:after="120"/>
      </w:pPr>
    </w:p>
    <w:sectPr w:rsidR="00743CFD" w:rsidSect="00E55F06">
      <w:headerReference w:type="default" r:id="rId14"/>
      <w:pgSz w:w="11900" w:h="16820"/>
      <w:pgMar w:top="2268" w:right="1361" w:bottom="22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1A" w:rsidRDefault="0068161A" w:rsidP="000D4BAA">
      <w:r>
        <w:separator/>
      </w:r>
    </w:p>
  </w:endnote>
  <w:endnote w:type="continuationSeparator" w:id="0">
    <w:p w:rsidR="0068161A" w:rsidRDefault="0068161A" w:rsidP="000D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1A" w:rsidRDefault="0068161A" w:rsidP="000D4BAA">
      <w:r>
        <w:separator/>
      </w:r>
    </w:p>
  </w:footnote>
  <w:footnote w:type="continuationSeparator" w:id="0">
    <w:p w:rsidR="0068161A" w:rsidRDefault="0068161A" w:rsidP="000D4BAA">
      <w:r>
        <w:continuationSeparator/>
      </w:r>
    </w:p>
  </w:footnote>
  <w:footnote w:id="1">
    <w:p w:rsidR="000109BB" w:rsidRPr="000109BB" w:rsidRDefault="000109BB" w:rsidP="000109BB">
      <w:pPr>
        <w:pStyle w:val="FootnoteText"/>
        <w:rPr>
          <w:rFonts w:ascii="Arial" w:hAnsi="Arial" w:cs="Arial"/>
          <w:sz w:val="16"/>
          <w:szCs w:val="16"/>
        </w:rPr>
      </w:pPr>
      <w:r w:rsidRPr="000109BB">
        <w:rPr>
          <w:rStyle w:val="FootnoteReference"/>
          <w:rFonts w:ascii="Arial" w:hAnsi="Arial" w:cs="Arial"/>
          <w:sz w:val="16"/>
          <w:szCs w:val="16"/>
        </w:rPr>
        <w:footnoteRef/>
      </w:r>
      <w:r w:rsidRPr="000109BB">
        <w:rPr>
          <w:rFonts w:ascii="Arial" w:hAnsi="Arial" w:cs="Arial"/>
          <w:sz w:val="16"/>
          <w:szCs w:val="16"/>
        </w:rPr>
        <w:t xml:space="preserve"> The State of Engineering 2015, </w:t>
      </w:r>
      <w:proofErr w:type="spellStart"/>
      <w:r w:rsidRPr="000109BB">
        <w:rPr>
          <w:rFonts w:ascii="Arial" w:hAnsi="Arial" w:cs="Arial"/>
          <w:sz w:val="16"/>
          <w:szCs w:val="16"/>
        </w:rPr>
        <w:t>EngineeringUK</w:t>
      </w:r>
      <w:proofErr w:type="spellEnd"/>
      <w:r w:rsidRPr="000109BB">
        <w:rPr>
          <w:rFonts w:ascii="Arial" w:hAnsi="Arial" w:cs="Arial"/>
          <w:sz w:val="16"/>
          <w:szCs w:val="16"/>
        </w:rPr>
        <w:t xml:space="preserve"> </w:t>
      </w:r>
      <w:hyperlink r:id="rId1" w:history="1">
        <w:r w:rsidRPr="000109BB">
          <w:rPr>
            <w:rStyle w:val="Hyperlink"/>
            <w:rFonts w:ascii="Arial" w:hAnsi="Arial" w:cs="Arial"/>
            <w:sz w:val="16"/>
            <w:szCs w:val="16"/>
          </w:rPr>
          <w:t>www.engineeringuk.com/Research/Engineering_UK_Report_2015/</w:t>
        </w:r>
      </w:hyperlink>
      <w:r w:rsidRPr="000109B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E9" w:rsidRDefault="002255E9">
    <w:pPr>
      <w:pStyle w:val="Header"/>
    </w:pPr>
    <w:r w:rsidRPr="000D4BAA">
      <w:rPr>
        <w:rFonts w:hint="eastAsia"/>
        <w:noProof/>
        <w:lang w:eastAsia="en-GB"/>
      </w:rPr>
      <mc:AlternateContent>
        <mc:Choice Requires="wps">
          <w:drawing>
            <wp:anchor distT="0" distB="0" distL="114300" distR="114300" simplePos="0" relativeHeight="251656192" behindDoc="0" locked="0" layoutInCell="1" allowOverlap="1" wp14:anchorId="4DE53E1A" wp14:editId="6E8C5132">
              <wp:simplePos x="0" y="0"/>
              <wp:positionH relativeFrom="page">
                <wp:posOffset>7217410</wp:posOffset>
              </wp:positionH>
              <wp:positionV relativeFrom="page">
                <wp:posOffset>-93980</wp:posOffset>
              </wp:positionV>
              <wp:extent cx="412750" cy="10873740"/>
              <wp:effectExtent l="0" t="0" r="0" b="0"/>
              <wp:wrapThrough wrapText="bothSides">
                <wp:wrapPolygon edited="0">
                  <wp:start x="0" y="0"/>
                  <wp:lineTo x="0" y="21544"/>
                  <wp:lineTo x="19938" y="21544"/>
                  <wp:lineTo x="19938"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12750" cy="10873740"/>
                      </a:xfrm>
                      <a:prstGeom prst="rect">
                        <a:avLst/>
                      </a:prstGeom>
                      <a:solidFill>
                        <a:srgbClr val="5E4B78"/>
                      </a:solidFill>
                      <a:ln>
                        <a:noFill/>
                      </a:ln>
                      <a:effectLst/>
                    </wps:spPr>
                    <wps:style>
                      <a:lnRef idx="1">
                        <a:schemeClr val="accent1"/>
                      </a:lnRef>
                      <a:fillRef idx="3">
                        <a:schemeClr val="accent1"/>
                      </a:fillRef>
                      <a:effectRef idx="2">
                        <a:schemeClr val="accent1"/>
                      </a:effectRef>
                      <a:fontRef idx="minor">
                        <a:schemeClr val="lt1"/>
                      </a:fontRef>
                    </wps:style>
                    <wps:txbx>
                      <w:txbxContent>
                        <w:p w:rsidR="002255E9" w:rsidRDefault="002255E9" w:rsidP="000D4BA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E53E1A" id="Rectangle 5" o:spid="_x0000_s1028" style="position:absolute;margin-left:568.3pt;margin-top:-7.4pt;width:32.5pt;height:85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" fillcolor="#5e4b78" stroked="f">
              <v:textbox>
                <w:txbxContent>
                  <w:p w:rsidR="002255E9" w:rsidRDefault="002255E9" w:rsidP="000D4BAA">
                    <w:pPr>
                      <w:jc w:val="center"/>
                    </w:pPr>
                    <w:r>
                      <w:t xml:space="preserve">             </w:t>
                    </w:r>
                  </w:p>
                </w:txbxContent>
              </v:textbox>
              <w10:wrap type="through" anchorx="page" anchory="page"/>
            </v:rect>
          </w:pict>
        </mc:Fallback>
      </mc:AlternateContent>
    </w:r>
    <w:r w:rsidRPr="000D4BAA">
      <w:rPr>
        <w:rFonts w:hint="eastAsia"/>
        <w:noProof/>
        <w:lang w:eastAsia="en-GB"/>
      </w:rPr>
      <w:drawing>
        <wp:anchor distT="0" distB="0" distL="114300" distR="114300" simplePos="0" relativeHeight="251654144" behindDoc="0" locked="0" layoutInCell="1" allowOverlap="1" wp14:anchorId="1813DEA2" wp14:editId="4D509CE1">
          <wp:simplePos x="0" y="0"/>
          <wp:positionH relativeFrom="page">
            <wp:posOffset>323215</wp:posOffset>
          </wp:positionH>
          <wp:positionV relativeFrom="page">
            <wp:posOffset>-93980</wp:posOffset>
          </wp:positionV>
          <wp:extent cx="2371090" cy="1367155"/>
          <wp:effectExtent l="50800" t="25400" r="67310" b="80645"/>
          <wp:wrapThrough wrapText="bothSides">
            <wp:wrapPolygon edited="0">
              <wp:start x="231" y="-401"/>
              <wp:lineTo x="-463" y="401"/>
              <wp:lineTo x="-463" y="19664"/>
              <wp:lineTo x="463" y="22473"/>
              <wp:lineTo x="17354" y="22473"/>
              <wp:lineTo x="17585" y="21670"/>
              <wp:lineTo x="19205" y="19664"/>
              <wp:lineTo x="21982" y="13644"/>
              <wp:lineTo x="21982" y="6822"/>
              <wp:lineTo x="21288" y="803"/>
              <wp:lineTo x="21288" y="-401"/>
              <wp:lineTo x="231" y="-40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_logo_business grey.png"/>
                  <pic:cNvPicPr/>
                </pic:nvPicPr>
                <pic:blipFill>
                  <a:blip r:embed="rId1">
                    <a:extLst>
                      <a:ext uri="{28A0092B-C50C-407E-A947-70E740481C1C}">
                        <a14:useLocalDpi xmlns:a14="http://schemas.microsoft.com/office/drawing/2010/main" val="0"/>
                      </a:ext>
                    </a:extLst>
                  </a:blip>
                  <a:stretch>
                    <a:fillRect/>
                  </a:stretch>
                </pic:blipFill>
                <pic:spPr>
                  <a:xfrm>
                    <a:off x="0" y="0"/>
                    <a:ext cx="2371090" cy="1367155"/>
                  </a:xfrm>
                  <a:prstGeom prst="rect">
                    <a:avLst/>
                  </a:prstGeom>
                  <a:effectLst>
                    <a:outerShdw blurRad="111125"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1B6"/>
    <w:multiLevelType w:val="singleLevel"/>
    <w:tmpl w:val="AAD2D6D2"/>
    <w:lvl w:ilvl="0">
      <w:start w:val="1"/>
      <w:numFmt w:val="decimal"/>
      <w:lvlText w:val="%1)"/>
      <w:lvlJc w:val="left"/>
      <w:pPr>
        <w:tabs>
          <w:tab w:val="num" w:pos="720"/>
        </w:tabs>
        <w:ind w:left="720" w:hanging="720"/>
      </w:pPr>
    </w:lvl>
  </w:abstractNum>
  <w:abstractNum w:abstractNumId="1">
    <w:nsid w:val="18C62749"/>
    <w:multiLevelType w:val="hybridMultilevel"/>
    <w:tmpl w:val="9D20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D12AC"/>
    <w:multiLevelType w:val="hybridMultilevel"/>
    <w:tmpl w:val="831E7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E1F1F1A"/>
    <w:multiLevelType w:val="hybridMultilevel"/>
    <w:tmpl w:val="05E0D0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631913AC"/>
    <w:multiLevelType w:val="singleLevel"/>
    <w:tmpl w:val="B4883BA2"/>
    <w:lvl w:ilvl="0">
      <w:start w:val="2"/>
      <w:numFmt w:val="lowerRoman"/>
      <w:lvlText w:val="(%1)"/>
      <w:lvlJc w:val="left"/>
      <w:pPr>
        <w:tabs>
          <w:tab w:val="num" w:pos="1440"/>
        </w:tabs>
        <w:ind w:left="1440" w:hanging="720"/>
      </w:pPr>
    </w:lvl>
  </w:abstractNum>
  <w:abstractNum w:abstractNumId="5">
    <w:nsid w:val="694A7A06"/>
    <w:multiLevelType w:val="hybridMultilevel"/>
    <w:tmpl w:val="BC96634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6">
    <w:nsid w:val="6CBA690D"/>
    <w:multiLevelType w:val="hybridMultilevel"/>
    <w:tmpl w:val="C6EA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762F7D"/>
    <w:multiLevelType w:val="hybridMultilevel"/>
    <w:tmpl w:val="365E189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num w:numId="1">
    <w:abstractNumId w:val="0"/>
    <w:lvlOverride w:ilvl="0">
      <w:startOverride w:val="1"/>
    </w:lvlOverride>
  </w:num>
  <w:num w:numId="2">
    <w:abstractNumId w:val="4"/>
    <w:lvlOverride w:ilvl="0">
      <w:startOverride w:val="2"/>
    </w:lvlOverride>
  </w:num>
  <w:num w:numId="3">
    <w:abstractNumId w:val="1"/>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D4BAA"/>
    <w:rsid w:val="000109BB"/>
    <w:rsid w:val="00052CF9"/>
    <w:rsid w:val="000D4BAA"/>
    <w:rsid w:val="000F6ABB"/>
    <w:rsid w:val="002255E9"/>
    <w:rsid w:val="00255695"/>
    <w:rsid w:val="002F70C7"/>
    <w:rsid w:val="00482B5F"/>
    <w:rsid w:val="005333DF"/>
    <w:rsid w:val="005F2BFF"/>
    <w:rsid w:val="0067007E"/>
    <w:rsid w:val="0068161A"/>
    <w:rsid w:val="006D5E08"/>
    <w:rsid w:val="00743CFD"/>
    <w:rsid w:val="008A43ED"/>
    <w:rsid w:val="00900A58"/>
    <w:rsid w:val="00AA74F0"/>
    <w:rsid w:val="00B3157C"/>
    <w:rsid w:val="00C15BF6"/>
    <w:rsid w:val="00DE3A70"/>
    <w:rsid w:val="00DF0572"/>
    <w:rsid w:val="00E55F06"/>
    <w:rsid w:val="00F003BD"/>
    <w:rsid w:val="00F52A0E"/>
    <w:rsid w:val="00F86AAD"/>
    <w:rsid w:val="00FE5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8"/>
    <w:rPr>
      <w:rFonts w:ascii="Arial" w:hAnsi="Arial"/>
      <w:color w:val="616E83"/>
      <w:sz w:val="20"/>
    </w:rPr>
  </w:style>
  <w:style w:type="paragraph" w:styleId="Heading1">
    <w:name w:val="heading 1"/>
    <w:basedOn w:val="Normal"/>
    <w:next w:val="Normal"/>
    <w:link w:val="Heading1Char"/>
    <w:uiPriority w:val="9"/>
    <w:qFormat/>
    <w:rsid w:val="006D5E08"/>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D5E08"/>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D5E08"/>
    <w:pPr>
      <w:keepNext/>
      <w:keepLines/>
      <w:spacing w:before="40"/>
      <w:outlineLvl w:val="2"/>
    </w:pPr>
    <w:rPr>
      <w:rFonts w:ascii="Arial Bold" w:eastAsiaTheme="majorEastAsia" w:hAnsi="Arial Bold" w:cstheme="majorBidi"/>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AA"/>
    <w:pPr>
      <w:tabs>
        <w:tab w:val="center" w:pos="4320"/>
        <w:tab w:val="right" w:pos="8640"/>
      </w:tabs>
    </w:pPr>
  </w:style>
  <w:style w:type="character" w:customStyle="1" w:styleId="HeaderChar">
    <w:name w:val="Header Char"/>
    <w:basedOn w:val="DefaultParagraphFont"/>
    <w:link w:val="Header"/>
    <w:uiPriority w:val="99"/>
    <w:rsid w:val="000D4BAA"/>
  </w:style>
  <w:style w:type="paragraph" w:styleId="Footer">
    <w:name w:val="footer"/>
    <w:basedOn w:val="Normal"/>
    <w:link w:val="FooterChar"/>
    <w:uiPriority w:val="99"/>
    <w:unhideWhenUsed/>
    <w:rsid w:val="000D4BAA"/>
    <w:pPr>
      <w:tabs>
        <w:tab w:val="center" w:pos="4320"/>
        <w:tab w:val="right" w:pos="8640"/>
      </w:tabs>
    </w:pPr>
  </w:style>
  <w:style w:type="character" w:customStyle="1" w:styleId="FooterChar">
    <w:name w:val="Footer Char"/>
    <w:basedOn w:val="DefaultParagraphFont"/>
    <w:link w:val="Footer"/>
    <w:uiPriority w:val="99"/>
    <w:rsid w:val="000D4BAA"/>
  </w:style>
  <w:style w:type="character" w:styleId="Hyperlink">
    <w:name w:val="Hyperlink"/>
    <w:basedOn w:val="DefaultParagraphFont"/>
    <w:uiPriority w:val="99"/>
    <w:unhideWhenUsed/>
    <w:rsid w:val="000F6ABB"/>
    <w:rPr>
      <w:color w:val="5E4B78"/>
      <w:u w:val="single"/>
    </w:rPr>
  </w:style>
  <w:style w:type="paragraph" w:styleId="ListParagraph">
    <w:name w:val="List Paragraph"/>
    <w:basedOn w:val="Normal"/>
    <w:uiPriority w:val="34"/>
    <w:qFormat/>
    <w:rsid w:val="00B3157C"/>
    <w:pPr>
      <w:spacing w:after="200" w:line="276" w:lineRule="auto"/>
      <w:ind w:left="720"/>
      <w:contextualSpacing/>
    </w:pPr>
    <w:rPr>
      <w:rFonts w:eastAsiaTheme="minorHAnsi"/>
      <w:sz w:val="22"/>
      <w:szCs w:val="22"/>
    </w:rPr>
  </w:style>
  <w:style w:type="table" w:styleId="TableGrid">
    <w:name w:val="Table Grid"/>
    <w:basedOn w:val="TableNormal"/>
    <w:uiPriority w:val="59"/>
    <w:rsid w:val="00B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E08"/>
    <w:rPr>
      <w:rFonts w:ascii="Arial" w:eastAsiaTheme="majorEastAsia" w:hAnsi="Arial" w:cstheme="majorBidi"/>
      <w:b/>
      <w:color w:val="616E83"/>
      <w:sz w:val="36"/>
      <w:szCs w:val="32"/>
    </w:rPr>
  </w:style>
  <w:style w:type="character" w:customStyle="1" w:styleId="Heading2Char">
    <w:name w:val="Heading 2 Char"/>
    <w:basedOn w:val="DefaultParagraphFont"/>
    <w:link w:val="Heading2"/>
    <w:uiPriority w:val="9"/>
    <w:rsid w:val="006D5E08"/>
    <w:rPr>
      <w:rFonts w:ascii="Arial" w:eastAsiaTheme="majorEastAsia" w:hAnsi="Arial" w:cstheme="majorBidi"/>
      <w:b/>
      <w:color w:val="616E83"/>
      <w:sz w:val="28"/>
      <w:szCs w:val="26"/>
    </w:rPr>
  </w:style>
  <w:style w:type="character" w:customStyle="1" w:styleId="Heading3Char">
    <w:name w:val="Heading 3 Char"/>
    <w:basedOn w:val="DefaultParagraphFont"/>
    <w:link w:val="Heading3"/>
    <w:uiPriority w:val="9"/>
    <w:rsid w:val="006D5E08"/>
    <w:rPr>
      <w:rFonts w:ascii="Arial Bold" w:eastAsiaTheme="majorEastAsia" w:hAnsi="Arial Bold" w:cstheme="majorBidi"/>
      <w:caps/>
      <w:color w:val="616E83"/>
      <w:sz w:val="40"/>
    </w:rPr>
  </w:style>
  <w:style w:type="paragraph" w:styleId="Title">
    <w:name w:val="Title"/>
    <w:basedOn w:val="Normal"/>
    <w:next w:val="Normal"/>
    <w:link w:val="TitleChar"/>
    <w:uiPriority w:val="10"/>
    <w:qFormat/>
    <w:rsid w:val="006D5E08"/>
    <w:pPr>
      <w:contextualSpacing/>
    </w:pPr>
    <w:rPr>
      <w:rFonts w:eastAsiaTheme="majorEastAsia" w:cstheme="majorBidi"/>
      <w:b/>
      <w:spacing w:val="-10"/>
      <w:kern w:val="28"/>
      <w:sz w:val="144"/>
      <w:szCs w:val="56"/>
    </w:rPr>
  </w:style>
  <w:style w:type="character" w:customStyle="1" w:styleId="TitleChar">
    <w:name w:val="Title Char"/>
    <w:basedOn w:val="DefaultParagraphFont"/>
    <w:link w:val="Title"/>
    <w:uiPriority w:val="10"/>
    <w:rsid w:val="006D5E08"/>
    <w:rPr>
      <w:rFonts w:ascii="Arial" w:eastAsiaTheme="majorEastAsia" w:hAnsi="Arial" w:cstheme="majorBidi"/>
      <w:b/>
      <w:color w:val="616E83"/>
      <w:spacing w:val="-10"/>
      <w:kern w:val="28"/>
      <w:sz w:val="144"/>
      <w:szCs w:val="56"/>
    </w:rPr>
  </w:style>
  <w:style w:type="paragraph" w:styleId="Subtitle">
    <w:name w:val="Subtitle"/>
    <w:basedOn w:val="Normal"/>
    <w:next w:val="Normal"/>
    <w:link w:val="SubtitleChar"/>
    <w:uiPriority w:val="11"/>
    <w:qFormat/>
    <w:rsid w:val="006D5E08"/>
    <w:pPr>
      <w:numPr>
        <w:ilvl w:val="1"/>
      </w:numPr>
      <w:spacing w:after="160"/>
    </w:pPr>
    <w:rPr>
      <w:b/>
      <w:spacing w:val="15"/>
      <w:sz w:val="72"/>
      <w:szCs w:val="22"/>
    </w:rPr>
  </w:style>
  <w:style w:type="character" w:customStyle="1" w:styleId="SubtitleChar">
    <w:name w:val="Subtitle Char"/>
    <w:basedOn w:val="DefaultParagraphFont"/>
    <w:link w:val="Subtitle"/>
    <w:uiPriority w:val="11"/>
    <w:rsid w:val="006D5E08"/>
    <w:rPr>
      <w:rFonts w:ascii="Arial" w:hAnsi="Arial"/>
      <w:b/>
      <w:color w:val="616E83"/>
      <w:spacing w:val="15"/>
      <w:sz w:val="72"/>
      <w:szCs w:val="22"/>
    </w:rPr>
  </w:style>
  <w:style w:type="paragraph" w:styleId="FootnoteText">
    <w:name w:val="footnote text"/>
    <w:basedOn w:val="Normal"/>
    <w:link w:val="FootnoteTextChar"/>
    <w:uiPriority w:val="99"/>
    <w:semiHidden/>
    <w:unhideWhenUsed/>
    <w:rsid w:val="000109BB"/>
    <w:rPr>
      <w:rFonts w:asciiTheme="minorHAnsi" w:eastAsiaTheme="minorHAnsi" w:hAnsiTheme="minorHAnsi"/>
      <w:color w:val="auto"/>
      <w:szCs w:val="20"/>
    </w:rPr>
  </w:style>
  <w:style w:type="character" w:customStyle="1" w:styleId="FootnoteTextChar">
    <w:name w:val="Footnote Text Char"/>
    <w:basedOn w:val="DefaultParagraphFont"/>
    <w:link w:val="FootnoteText"/>
    <w:uiPriority w:val="99"/>
    <w:semiHidden/>
    <w:rsid w:val="000109BB"/>
    <w:rPr>
      <w:rFonts w:eastAsiaTheme="minorHAnsi"/>
      <w:sz w:val="20"/>
      <w:szCs w:val="20"/>
    </w:rPr>
  </w:style>
  <w:style w:type="paragraph" w:customStyle="1" w:styleId="Default">
    <w:name w:val="Default"/>
    <w:rsid w:val="000109BB"/>
    <w:pPr>
      <w:autoSpaceDE w:val="0"/>
      <w:autoSpaceDN w:val="0"/>
      <w:adjustRightInd w:val="0"/>
    </w:pPr>
    <w:rPr>
      <w:rFonts w:ascii="Calibri" w:eastAsiaTheme="minorHAnsi" w:hAnsi="Calibri" w:cs="Calibri"/>
      <w:color w:val="000000"/>
    </w:rPr>
  </w:style>
  <w:style w:type="character" w:styleId="FootnoteReference">
    <w:name w:val="footnote reference"/>
    <w:basedOn w:val="DefaultParagraphFont"/>
    <w:uiPriority w:val="99"/>
    <w:semiHidden/>
    <w:unhideWhenUsed/>
    <w:rsid w:val="000109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8"/>
    <w:rPr>
      <w:rFonts w:ascii="Arial" w:hAnsi="Arial"/>
      <w:color w:val="616E83"/>
      <w:sz w:val="20"/>
    </w:rPr>
  </w:style>
  <w:style w:type="paragraph" w:styleId="Heading1">
    <w:name w:val="heading 1"/>
    <w:basedOn w:val="Normal"/>
    <w:next w:val="Normal"/>
    <w:link w:val="Heading1Char"/>
    <w:uiPriority w:val="9"/>
    <w:qFormat/>
    <w:rsid w:val="006D5E08"/>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D5E08"/>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D5E08"/>
    <w:pPr>
      <w:keepNext/>
      <w:keepLines/>
      <w:spacing w:before="40"/>
      <w:outlineLvl w:val="2"/>
    </w:pPr>
    <w:rPr>
      <w:rFonts w:ascii="Arial Bold" w:eastAsiaTheme="majorEastAsia" w:hAnsi="Arial Bold" w:cstheme="majorBidi"/>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AA"/>
    <w:pPr>
      <w:tabs>
        <w:tab w:val="center" w:pos="4320"/>
        <w:tab w:val="right" w:pos="8640"/>
      </w:tabs>
    </w:pPr>
  </w:style>
  <w:style w:type="character" w:customStyle="1" w:styleId="HeaderChar">
    <w:name w:val="Header Char"/>
    <w:basedOn w:val="DefaultParagraphFont"/>
    <w:link w:val="Header"/>
    <w:uiPriority w:val="99"/>
    <w:rsid w:val="000D4BAA"/>
  </w:style>
  <w:style w:type="paragraph" w:styleId="Footer">
    <w:name w:val="footer"/>
    <w:basedOn w:val="Normal"/>
    <w:link w:val="FooterChar"/>
    <w:uiPriority w:val="99"/>
    <w:unhideWhenUsed/>
    <w:rsid w:val="000D4BAA"/>
    <w:pPr>
      <w:tabs>
        <w:tab w:val="center" w:pos="4320"/>
        <w:tab w:val="right" w:pos="8640"/>
      </w:tabs>
    </w:pPr>
  </w:style>
  <w:style w:type="character" w:customStyle="1" w:styleId="FooterChar">
    <w:name w:val="Footer Char"/>
    <w:basedOn w:val="DefaultParagraphFont"/>
    <w:link w:val="Footer"/>
    <w:uiPriority w:val="99"/>
    <w:rsid w:val="000D4BAA"/>
  </w:style>
  <w:style w:type="character" w:styleId="Hyperlink">
    <w:name w:val="Hyperlink"/>
    <w:basedOn w:val="DefaultParagraphFont"/>
    <w:uiPriority w:val="99"/>
    <w:unhideWhenUsed/>
    <w:rsid w:val="000F6ABB"/>
    <w:rPr>
      <w:color w:val="5E4B78"/>
      <w:u w:val="single"/>
    </w:rPr>
  </w:style>
  <w:style w:type="paragraph" w:styleId="ListParagraph">
    <w:name w:val="List Paragraph"/>
    <w:basedOn w:val="Normal"/>
    <w:uiPriority w:val="34"/>
    <w:qFormat/>
    <w:rsid w:val="00B3157C"/>
    <w:pPr>
      <w:spacing w:after="200" w:line="276" w:lineRule="auto"/>
      <w:ind w:left="720"/>
      <w:contextualSpacing/>
    </w:pPr>
    <w:rPr>
      <w:rFonts w:eastAsiaTheme="minorHAnsi"/>
      <w:sz w:val="22"/>
      <w:szCs w:val="22"/>
    </w:rPr>
  </w:style>
  <w:style w:type="table" w:styleId="TableGrid">
    <w:name w:val="Table Grid"/>
    <w:basedOn w:val="TableNormal"/>
    <w:uiPriority w:val="59"/>
    <w:rsid w:val="00B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E08"/>
    <w:rPr>
      <w:rFonts w:ascii="Arial" w:eastAsiaTheme="majorEastAsia" w:hAnsi="Arial" w:cstheme="majorBidi"/>
      <w:b/>
      <w:color w:val="616E83"/>
      <w:sz w:val="36"/>
      <w:szCs w:val="32"/>
    </w:rPr>
  </w:style>
  <w:style w:type="character" w:customStyle="1" w:styleId="Heading2Char">
    <w:name w:val="Heading 2 Char"/>
    <w:basedOn w:val="DefaultParagraphFont"/>
    <w:link w:val="Heading2"/>
    <w:uiPriority w:val="9"/>
    <w:rsid w:val="006D5E08"/>
    <w:rPr>
      <w:rFonts w:ascii="Arial" w:eastAsiaTheme="majorEastAsia" w:hAnsi="Arial" w:cstheme="majorBidi"/>
      <w:b/>
      <w:color w:val="616E83"/>
      <w:sz w:val="28"/>
      <w:szCs w:val="26"/>
    </w:rPr>
  </w:style>
  <w:style w:type="character" w:customStyle="1" w:styleId="Heading3Char">
    <w:name w:val="Heading 3 Char"/>
    <w:basedOn w:val="DefaultParagraphFont"/>
    <w:link w:val="Heading3"/>
    <w:uiPriority w:val="9"/>
    <w:rsid w:val="006D5E08"/>
    <w:rPr>
      <w:rFonts w:ascii="Arial Bold" w:eastAsiaTheme="majorEastAsia" w:hAnsi="Arial Bold" w:cstheme="majorBidi"/>
      <w:caps/>
      <w:color w:val="616E83"/>
      <w:sz w:val="40"/>
    </w:rPr>
  </w:style>
  <w:style w:type="paragraph" w:styleId="Title">
    <w:name w:val="Title"/>
    <w:basedOn w:val="Normal"/>
    <w:next w:val="Normal"/>
    <w:link w:val="TitleChar"/>
    <w:uiPriority w:val="10"/>
    <w:qFormat/>
    <w:rsid w:val="006D5E08"/>
    <w:pPr>
      <w:contextualSpacing/>
    </w:pPr>
    <w:rPr>
      <w:rFonts w:eastAsiaTheme="majorEastAsia" w:cstheme="majorBidi"/>
      <w:b/>
      <w:spacing w:val="-10"/>
      <w:kern w:val="28"/>
      <w:sz w:val="144"/>
      <w:szCs w:val="56"/>
    </w:rPr>
  </w:style>
  <w:style w:type="character" w:customStyle="1" w:styleId="TitleChar">
    <w:name w:val="Title Char"/>
    <w:basedOn w:val="DefaultParagraphFont"/>
    <w:link w:val="Title"/>
    <w:uiPriority w:val="10"/>
    <w:rsid w:val="006D5E08"/>
    <w:rPr>
      <w:rFonts w:ascii="Arial" w:eastAsiaTheme="majorEastAsia" w:hAnsi="Arial" w:cstheme="majorBidi"/>
      <w:b/>
      <w:color w:val="616E83"/>
      <w:spacing w:val="-10"/>
      <w:kern w:val="28"/>
      <w:sz w:val="144"/>
      <w:szCs w:val="56"/>
    </w:rPr>
  </w:style>
  <w:style w:type="paragraph" w:styleId="Subtitle">
    <w:name w:val="Subtitle"/>
    <w:basedOn w:val="Normal"/>
    <w:next w:val="Normal"/>
    <w:link w:val="SubtitleChar"/>
    <w:uiPriority w:val="11"/>
    <w:qFormat/>
    <w:rsid w:val="006D5E08"/>
    <w:pPr>
      <w:numPr>
        <w:ilvl w:val="1"/>
      </w:numPr>
      <w:spacing w:after="160"/>
    </w:pPr>
    <w:rPr>
      <w:b/>
      <w:spacing w:val="15"/>
      <w:sz w:val="72"/>
      <w:szCs w:val="22"/>
    </w:rPr>
  </w:style>
  <w:style w:type="character" w:customStyle="1" w:styleId="SubtitleChar">
    <w:name w:val="Subtitle Char"/>
    <w:basedOn w:val="DefaultParagraphFont"/>
    <w:link w:val="Subtitle"/>
    <w:uiPriority w:val="11"/>
    <w:rsid w:val="006D5E08"/>
    <w:rPr>
      <w:rFonts w:ascii="Arial" w:hAnsi="Arial"/>
      <w:b/>
      <w:color w:val="616E83"/>
      <w:spacing w:val="15"/>
      <w:sz w:val="72"/>
      <w:szCs w:val="22"/>
    </w:rPr>
  </w:style>
  <w:style w:type="paragraph" w:styleId="FootnoteText">
    <w:name w:val="footnote text"/>
    <w:basedOn w:val="Normal"/>
    <w:link w:val="FootnoteTextChar"/>
    <w:uiPriority w:val="99"/>
    <w:semiHidden/>
    <w:unhideWhenUsed/>
    <w:rsid w:val="000109BB"/>
    <w:rPr>
      <w:rFonts w:asciiTheme="minorHAnsi" w:eastAsiaTheme="minorHAnsi" w:hAnsiTheme="minorHAnsi"/>
      <w:color w:val="auto"/>
      <w:szCs w:val="20"/>
    </w:rPr>
  </w:style>
  <w:style w:type="character" w:customStyle="1" w:styleId="FootnoteTextChar">
    <w:name w:val="Footnote Text Char"/>
    <w:basedOn w:val="DefaultParagraphFont"/>
    <w:link w:val="FootnoteText"/>
    <w:uiPriority w:val="99"/>
    <w:semiHidden/>
    <w:rsid w:val="000109BB"/>
    <w:rPr>
      <w:rFonts w:eastAsiaTheme="minorHAnsi"/>
      <w:sz w:val="20"/>
      <w:szCs w:val="20"/>
    </w:rPr>
  </w:style>
  <w:style w:type="paragraph" w:customStyle="1" w:styleId="Default">
    <w:name w:val="Default"/>
    <w:rsid w:val="000109BB"/>
    <w:pPr>
      <w:autoSpaceDE w:val="0"/>
      <w:autoSpaceDN w:val="0"/>
      <w:adjustRightInd w:val="0"/>
    </w:pPr>
    <w:rPr>
      <w:rFonts w:ascii="Calibri" w:eastAsiaTheme="minorHAnsi" w:hAnsi="Calibri" w:cs="Calibri"/>
      <w:color w:val="000000"/>
    </w:rPr>
  </w:style>
  <w:style w:type="character" w:styleId="FootnoteReference">
    <w:name w:val="footnote reference"/>
    <w:basedOn w:val="DefaultParagraphFont"/>
    <w:uiPriority w:val="99"/>
    <w:semiHidden/>
    <w:unhideWhenUsed/>
    <w:rsid w:val="00010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morrowsengineers.org.uk/careers_resources/individual_resour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secampaign.org.uk/women/role-mode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morrowsengineers.org.uk/case_studies" TargetMode="External"/><Relationship Id="rId4" Type="http://schemas.microsoft.com/office/2007/relationships/stylesWithEffects" Target="stylesWithEffects.xml"/><Relationship Id="rId9" Type="http://schemas.openxmlformats.org/officeDocument/2006/relationships/hyperlink" Target="http://www.tomorrowsengineers.org.uk/paren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ngineeringuk.com/Research/Engineering_UK_Report_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105F-4408-4332-ABCF-78A5DA9D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Studio</dc:creator>
  <cp:lastModifiedBy>Elanor Eyre</cp:lastModifiedBy>
  <cp:revision>2</cp:revision>
  <dcterms:created xsi:type="dcterms:W3CDTF">2015-06-23T09:19:00Z</dcterms:created>
  <dcterms:modified xsi:type="dcterms:W3CDTF">2015-06-23T09:19:00Z</dcterms:modified>
</cp:coreProperties>
</file>